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20F92" w14:textId="4485A554" w:rsidR="00FC64CB" w:rsidRDefault="00AC092C" w:rsidP="00212D0E">
      <w:pPr>
        <w:jc w:val="center"/>
        <w:rPr>
          <w:rFonts w:ascii="Arial" w:hAnsi="Arial" w:cs="Arial"/>
          <w:sz w:val="32"/>
          <w:lang w:val="en-US"/>
        </w:rPr>
      </w:pPr>
      <w:r w:rsidRPr="00212D0E">
        <w:rPr>
          <w:rFonts w:ascii="Arial" w:hAnsi="Arial" w:cs="Arial"/>
          <w:sz w:val="32"/>
          <w:lang w:val="en-US"/>
        </w:rPr>
        <w:t>Asbestos Tender Analysis</w:t>
      </w:r>
      <w:r w:rsidR="00995556">
        <w:rPr>
          <w:rFonts w:ascii="Arial" w:hAnsi="Arial" w:cs="Arial"/>
          <w:sz w:val="32"/>
          <w:lang w:val="en-US"/>
        </w:rPr>
        <w:t xml:space="preserve"> - </w:t>
      </w:r>
      <w:r w:rsidR="00995556" w:rsidRPr="00995556">
        <w:rPr>
          <w:rFonts w:ascii="Arial" w:hAnsi="Arial" w:cs="Arial"/>
          <w:sz w:val="32"/>
          <w:lang w:val="en-US"/>
        </w:rPr>
        <w:t>5.2 Support and communication with landlord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4"/>
        <w:gridCol w:w="1737"/>
        <w:gridCol w:w="1970"/>
      </w:tblGrid>
      <w:tr w:rsidR="009C0B1D" w:rsidRPr="002D0E7D" w14:paraId="59E734F6" w14:textId="77777777" w:rsidTr="009C0B1D">
        <w:tc>
          <w:tcPr>
            <w:tcW w:w="11624" w:type="dxa"/>
            <w:tcBorders>
              <w:top w:val="single" w:sz="4" w:space="0" w:color="auto"/>
              <w:left w:val="single" w:sz="4" w:space="0" w:color="auto"/>
              <w:bottom w:val="single" w:sz="4" w:space="0" w:color="auto"/>
              <w:right w:val="single" w:sz="4" w:space="0" w:color="auto"/>
            </w:tcBorders>
            <w:hideMark/>
          </w:tcPr>
          <w:p w14:paraId="3E37032A" w14:textId="1F815D61"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Comment</w:t>
            </w:r>
          </w:p>
        </w:tc>
        <w:tc>
          <w:tcPr>
            <w:tcW w:w="1737" w:type="dxa"/>
            <w:tcBorders>
              <w:top w:val="single" w:sz="4" w:space="0" w:color="auto"/>
              <w:left w:val="single" w:sz="4" w:space="0" w:color="auto"/>
              <w:bottom w:val="single" w:sz="4" w:space="0" w:color="auto"/>
              <w:right w:val="single" w:sz="4" w:space="0" w:color="auto"/>
            </w:tcBorders>
            <w:hideMark/>
          </w:tcPr>
          <w:p w14:paraId="5F814610" w14:textId="40E81932"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Judgement</w:t>
            </w:r>
          </w:p>
        </w:tc>
        <w:tc>
          <w:tcPr>
            <w:tcW w:w="1970" w:type="dxa"/>
            <w:tcBorders>
              <w:top w:val="single" w:sz="4" w:space="0" w:color="auto"/>
              <w:left w:val="single" w:sz="4" w:space="0" w:color="auto"/>
              <w:bottom w:val="single" w:sz="4" w:space="0" w:color="auto"/>
              <w:right w:val="single" w:sz="4" w:space="0" w:color="auto"/>
            </w:tcBorders>
            <w:hideMark/>
          </w:tcPr>
          <w:p w14:paraId="7D69AB8D" w14:textId="77777777"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Marks available</w:t>
            </w:r>
          </w:p>
        </w:tc>
      </w:tr>
      <w:tr w:rsidR="009C0B1D" w:rsidRPr="002D0E7D" w14:paraId="1DA3ABB6"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15E79B36"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 and exceeds some or all of the major requirements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713A11EC"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Excellent</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BCE8A7C"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5</w:t>
            </w:r>
          </w:p>
        </w:tc>
      </w:tr>
      <w:tr w:rsidR="009C0B1D" w:rsidRPr="002D0E7D" w14:paraId="3CF61B1F"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2AFF37D7"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1C0DFAF7"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Good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F61909F"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4</w:t>
            </w:r>
          </w:p>
        </w:tc>
      </w:tr>
      <w:tr w:rsidR="009C0B1D" w:rsidRPr="002D0E7D" w14:paraId="01FCC6D0"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487B5BAA"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most material respects, but is lacking or inconsistent in others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3F7855B6"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067CEF80"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3</w:t>
            </w:r>
          </w:p>
        </w:tc>
      </w:tr>
      <w:tr w:rsidR="009C0B1D" w:rsidRPr="002D0E7D" w14:paraId="25AF56EB"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5963CDB6"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falls short of achieving expected standard in a number of identifiable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64D7A924"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Unsatisfactory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080BBBF"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2</w:t>
            </w:r>
          </w:p>
        </w:tc>
      </w:tr>
      <w:tr w:rsidR="009C0B1D" w:rsidRPr="002D0E7D" w14:paraId="109565D1"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52A6489E"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significantly fails to meet the standards required, contains significant shortcomings and/or is inconsistent with other proposals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503CA7AB"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Poor</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1F935E5"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1</w:t>
            </w:r>
          </w:p>
        </w:tc>
      </w:tr>
      <w:tr w:rsidR="009C0B1D" w:rsidRPr="002D0E7D" w14:paraId="67A2E59A"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4E6FAB50"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No response</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D0BF23B"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Failed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E5896ED"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0</w:t>
            </w:r>
          </w:p>
        </w:tc>
      </w:tr>
    </w:tbl>
    <w:p w14:paraId="32E9E943" w14:textId="77777777" w:rsidR="009C0B1D" w:rsidRPr="00212D0E" w:rsidRDefault="009C0B1D" w:rsidP="009C0B1D">
      <w:pPr>
        <w:rPr>
          <w:rFonts w:ascii="Arial" w:hAnsi="Arial" w:cs="Arial"/>
          <w:sz w:val="32"/>
          <w:lang w:val="en-US"/>
        </w:rPr>
      </w:pPr>
    </w:p>
    <w:tbl>
      <w:tblPr>
        <w:tblStyle w:val="TableGrid"/>
        <w:tblW w:w="15304" w:type="dxa"/>
        <w:tblLook w:val="04A0" w:firstRow="1" w:lastRow="0" w:firstColumn="1" w:lastColumn="0" w:noHBand="0" w:noVBand="1"/>
      </w:tblPr>
      <w:tblGrid>
        <w:gridCol w:w="2689"/>
        <w:gridCol w:w="11765"/>
        <w:gridCol w:w="850"/>
      </w:tblGrid>
      <w:tr w:rsidR="00AC092C" w14:paraId="3066AF58" w14:textId="77777777" w:rsidTr="00AC092C">
        <w:tc>
          <w:tcPr>
            <w:tcW w:w="15304" w:type="dxa"/>
            <w:gridSpan w:val="3"/>
          </w:tcPr>
          <w:p w14:paraId="41EBA072" w14:textId="5E707416" w:rsidR="00DB7A84" w:rsidRPr="00813C34" w:rsidRDefault="00DB7A84" w:rsidP="00DB7A84">
            <w:pPr>
              <w:pStyle w:val="Sectiontext"/>
              <w:tabs>
                <w:tab w:val="clear" w:pos="360"/>
              </w:tabs>
              <w:spacing w:before="120" w:after="120"/>
              <w:ind w:left="0" w:firstLine="0"/>
              <w:rPr>
                <w:rFonts w:ascii="Arial" w:hAnsi="Arial" w:cs="Arial"/>
                <w:color w:val="000000"/>
                <w:sz w:val="22"/>
                <w:szCs w:val="22"/>
                <w:u w:val="single"/>
              </w:rPr>
            </w:pPr>
            <w:r>
              <w:rPr>
                <w:rFonts w:ascii="Arial" w:hAnsi="Arial" w:cs="Arial"/>
                <w:color w:val="000000"/>
                <w:sz w:val="22"/>
                <w:szCs w:val="22"/>
                <w:u w:val="single"/>
              </w:rPr>
              <w:t xml:space="preserve">5.2 </w:t>
            </w:r>
            <w:r w:rsidRPr="00813C34">
              <w:rPr>
                <w:rFonts w:ascii="Arial" w:hAnsi="Arial" w:cs="Arial"/>
                <w:color w:val="000000"/>
                <w:sz w:val="22"/>
                <w:szCs w:val="22"/>
                <w:u w:val="single"/>
              </w:rPr>
              <w:t>Support and communication with landlord</w:t>
            </w:r>
          </w:p>
          <w:p w14:paraId="0776FCE6" w14:textId="77777777" w:rsidR="00DB7A84" w:rsidRPr="00DB7A84" w:rsidRDefault="00DB7A84" w:rsidP="00DB7A84">
            <w:pPr>
              <w:spacing w:before="120" w:after="120"/>
              <w:rPr>
                <w:rFonts w:ascii="Arial" w:hAnsi="Arial" w:cs="Arial"/>
                <w:lang w:val="en-US"/>
              </w:rPr>
            </w:pPr>
            <w:r w:rsidRPr="00DB7A84">
              <w:rPr>
                <w:rFonts w:ascii="Arial" w:hAnsi="Arial" w:cs="Arial"/>
                <w:lang w:val="en-US"/>
              </w:rPr>
              <w:t xml:space="preserve">Please provide details including evidence of your organisation’s methods of communications with Clients (landlord’s staff). Please detail how the account will be managed including names of account managers and single points of contact. </w:t>
            </w:r>
          </w:p>
          <w:p w14:paraId="7AD0C1F7" w14:textId="77777777" w:rsidR="00DB7A84" w:rsidRPr="00DB7A84" w:rsidRDefault="00DB7A84" w:rsidP="00DB7A84">
            <w:pPr>
              <w:spacing w:before="120" w:after="120"/>
              <w:rPr>
                <w:rFonts w:ascii="Arial" w:hAnsi="Arial" w:cs="Arial"/>
                <w:lang w:val="en-US"/>
              </w:rPr>
            </w:pPr>
            <w:r w:rsidRPr="00DB7A84">
              <w:rPr>
                <w:rFonts w:ascii="Arial" w:hAnsi="Arial" w:cs="Arial"/>
                <w:lang w:val="en-US"/>
              </w:rPr>
              <w:t xml:space="preserve">Max 2 pages A4. </w:t>
            </w:r>
          </w:p>
          <w:p w14:paraId="0DCD7E2D" w14:textId="77777777" w:rsidR="00AC092C" w:rsidRDefault="00DB7A84" w:rsidP="00DB7A84">
            <w:pPr>
              <w:rPr>
                <w:rFonts w:ascii="Arial" w:hAnsi="Arial" w:cs="Arial"/>
              </w:rPr>
            </w:pPr>
            <w:r w:rsidRPr="00DB7A84">
              <w:rPr>
                <w:rFonts w:ascii="Arial" w:hAnsi="Arial" w:cs="Arial"/>
                <w:lang w:val="en-US"/>
              </w:rPr>
              <w:t xml:space="preserve">Actual examples of reports, screenshots or outputs of online portals and data can be provided as appendices. </w:t>
            </w:r>
            <w:r w:rsidRPr="00DB7A84">
              <w:rPr>
                <w:rFonts w:ascii="Arial" w:hAnsi="Arial" w:cs="Arial"/>
              </w:rPr>
              <w:t>Actual examples of reports, screenshots or outputs of online portal and data can be provided as appendices.</w:t>
            </w:r>
          </w:p>
          <w:p w14:paraId="60E0F011" w14:textId="1B224C15" w:rsidR="00DB7A84" w:rsidRDefault="00DB7A84" w:rsidP="00DB7A84">
            <w:pPr>
              <w:rPr>
                <w:lang w:val="en-US"/>
              </w:rPr>
            </w:pPr>
          </w:p>
        </w:tc>
      </w:tr>
      <w:tr w:rsidR="00AC092C" w14:paraId="4D4F9E8E" w14:textId="77777777" w:rsidTr="00AC092C">
        <w:tc>
          <w:tcPr>
            <w:tcW w:w="2689" w:type="dxa"/>
          </w:tcPr>
          <w:p w14:paraId="6E617D69" w14:textId="77777777" w:rsidR="00AC092C" w:rsidRPr="00AC092C" w:rsidRDefault="00AC092C">
            <w:pPr>
              <w:rPr>
                <w:b/>
                <w:lang w:val="en-US"/>
              </w:rPr>
            </w:pPr>
            <w:r w:rsidRPr="00AC092C">
              <w:rPr>
                <w:b/>
                <w:lang w:val="en-US"/>
              </w:rPr>
              <w:t>Tenderer</w:t>
            </w:r>
          </w:p>
        </w:tc>
        <w:tc>
          <w:tcPr>
            <w:tcW w:w="11765" w:type="dxa"/>
          </w:tcPr>
          <w:p w14:paraId="2D15190F" w14:textId="77777777" w:rsidR="00AC092C" w:rsidRPr="00AC092C" w:rsidRDefault="00AC092C">
            <w:pPr>
              <w:rPr>
                <w:b/>
                <w:lang w:val="en-US"/>
              </w:rPr>
            </w:pPr>
            <w:r w:rsidRPr="00AC092C">
              <w:rPr>
                <w:b/>
                <w:lang w:val="en-US"/>
              </w:rPr>
              <w:t>Comments</w:t>
            </w:r>
          </w:p>
        </w:tc>
        <w:tc>
          <w:tcPr>
            <w:tcW w:w="850" w:type="dxa"/>
          </w:tcPr>
          <w:p w14:paraId="1D6F2E4A" w14:textId="77777777" w:rsidR="00AC092C" w:rsidRPr="00AC092C" w:rsidRDefault="00AC092C">
            <w:pPr>
              <w:rPr>
                <w:b/>
                <w:lang w:val="en-US"/>
              </w:rPr>
            </w:pPr>
            <w:r w:rsidRPr="00AC092C">
              <w:rPr>
                <w:b/>
                <w:lang w:val="en-US"/>
              </w:rPr>
              <w:t>Score</w:t>
            </w:r>
          </w:p>
        </w:tc>
      </w:tr>
      <w:tr w:rsidR="00AC092C" w14:paraId="03943E85" w14:textId="77777777" w:rsidTr="009C0B1D">
        <w:trPr>
          <w:trHeight w:val="2551"/>
        </w:trPr>
        <w:tc>
          <w:tcPr>
            <w:tcW w:w="2689" w:type="dxa"/>
          </w:tcPr>
          <w:p w14:paraId="028286FB" w14:textId="667FB6A4" w:rsidR="00AC092C" w:rsidRDefault="009C0B1D">
            <w:pPr>
              <w:rPr>
                <w:lang w:val="en-US"/>
              </w:rPr>
            </w:pPr>
            <w:r>
              <w:rPr>
                <w:lang w:val="en-US"/>
              </w:rPr>
              <w:t>AA Woods</w:t>
            </w:r>
          </w:p>
        </w:tc>
        <w:tc>
          <w:tcPr>
            <w:tcW w:w="11765" w:type="dxa"/>
          </w:tcPr>
          <w:p w14:paraId="6480F30B" w14:textId="77777777" w:rsidR="00AC092C" w:rsidRDefault="00AC092C">
            <w:pPr>
              <w:rPr>
                <w:lang w:val="en-US"/>
              </w:rPr>
            </w:pPr>
          </w:p>
        </w:tc>
        <w:tc>
          <w:tcPr>
            <w:tcW w:w="850" w:type="dxa"/>
          </w:tcPr>
          <w:p w14:paraId="41F8DF1D" w14:textId="77777777" w:rsidR="00AC092C" w:rsidRDefault="00AC092C">
            <w:pPr>
              <w:rPr>
                <w:lang w:val="en-US"/>
              </w:rPr>
            </w:pPr>
          </w:p>
        </w:tc>
      </w:tr>
      <w:tr w:rsidR="00AC092C" w14:paraId="32742517" w14:textId="77777777" w:rsidTr="009C0B1D">
        <w:trPr>
          <w:trHeight w:val="2551"/>
        </w:trPr>
        <w:tc>
          <w:tcPr>
            <w:tcW w:w="2689" w:type="dxa"/>
          </w:tcPr>
          <w:p w14:paraId="692F25C4" w14:textId="5DC6459A" w:rsidR="00AC092C" w:rsidRDefault="00AC092C">
            <w:pPr>
              <w:rPr>
                <w:lang w:val="en-US"/>
              </w:rPr>
            </w:pPr>
            <w:r>
              <w:rPr>
                <w:lang w:val="en-US"/>
              </w:rPr>
              <w:lastRenderedPageBreak/>
              <w:t>A</w:t>
            </w:r>
            <w:r w:rsidR="009C0B1D">
              <w:rPr>
                <w:lang w:val="en-US"/>
              </w:rPr>
              <w:t>sbestech</w:t>
            </w:r>
          </w:p>
        </w:tc>
        <w:tc>
          <w:tcPr>
            <w:tcW w:w="11765" w:type="dxa"/>
          </w:tcPr>
          <w:p w14:paraId="50C8CBE9" w14:textId="77777777" w:rsidR="00AC092C" w:rsidRDefault="00AC092C">
            <w:pPr>
              <w:rPr>
                <w:lang w:val="en-US"/>
              </w:rPr>
            </w:pPr>
          </w:p>
        </w:tc>
        <w:tc>
          <w:tcPr>
            <w:tcW w:w="850" w:type="dxa"/>
          </w:tcPr>
          <w:p w14:paraId="42437F36" w14:textId="77777777" w:rsidR="00AC092C" w:rsidRDefault="00AC092C">
            <w:pPr>
              <w:rPr>
                <w:lang w:val="en-US"/>
              </w:rPr>
            </w:pPr>
          </w:p>
        </w:tc>
      </w:tr>
      <w:tr w:rsidR="00AC092C" w14:paraId="05EED923" w14:textId="77777777" w:rsidTr="009C0B1D">
        <w:trPr>
          <w:trHeight w:val="2551"/>
        </w:trPr>
        <w:tc>
          <w:tcPr>
            <w:tcW w:w="2689" w:type="dxa"/>
          </w:tcPr>
          <w:p w14:paraId="2CBFC178" w14:textId="5FF9DB94" w:rsidR="00AC092C" w:rsidRDefault="00AC092C">
            <w:pPr>
              <w:rPr>
                <w:lang w:val="en-US"/>
              </w:rPr>
            </w:pPr>
            <w:r>
              <w:rPr>
                <w:lang w:val="en-US"/>
              </w:rPr>
              <w:t>Ca</w:t>
            </w:r>
            <w:r w:rsidR="009C0B1D">
              <w:rPr>
                <w:lang w:val="en-US"/>
              </w:rPr>
              <w:t>blesheer</w:t>
            </w:r>
          </w:p>
        </w:tc>
        <w:tc>
          <w:tcPr>
            <w:tcW w:w="11765" w:type="dxa"/>
          </w:tcPr>
          <w:p w14:paraId="536DD177" w14:textId="77777777" w:rsidR="00AC092C" w:rsidRDefault="00AC092C">
            <w:pPr>
              <w:rPr>
                <w:lang w:val="en-US"/>
              </w:rPr>
            </w:pPr>
          </w:p>
        </w:tc>
        <w:tc>
          <w:tcPr>
            <w:tcW w:w="850" w:type="dxa"/>
          </w:tcPr>
          <w:p w14:paraId="370996E6" w14:textId="77777777" w:rsidR="00AC092C" w:rsidRDefault="00AC092C">
            <w:pPr>
              <w:rPr>
                <w:lang w:val="en-US"/>
              </w:rPr>
            </w:pPr>
          </w:p>
        </w:tc>
      </w:tr>
      <w:tr w:rsidR="003D0C5D" w14:paraId="54B2615D" w14:textId="77777777" w:rsidTr="009C0B1D">
        <w:trPr>
          <w:trHeight w:val="2551"/>
        </w:trPr>
        <w:tc>
          <w:tcPr>
            <w:tcW w:w="2689" w:type="dxa"/>
          </w:tcPr>
          <w:p w14:paraId="03E5E309" w14:textId="2FA5A0CA" w:rsidR="003D0C5D" w:rsidRDefault="003D0C5D">
            <w:pPr>
              <w:rPr>
                <w:lang w:val="en-US"/>
              </w:rPr>
            </w:pPr>
            <w:r>
              <w:rPr>
                <w:lang w:val="en-US"/>
              </w:rPr>
              <w:t>Ductclean</w:t>
            </w:r>
          </w:p>
        </w:tc>
        <w:tc>
          <w:tcPr>
            <w:tcW w:w="11765" w:type="dxa"/>
          </w:tcPr>
          <w:p w14:paraId="25439535" w14:textId="77777777" w:rsidR="003D0C5D" w:rsidRDefault="003D0C5D">
            <w:pPr>
              <w:rPr>
                <w:lang w:val="en-US"/>
              </w:rPr>
            </w:pPr>
          </w:p>
        </w:tc>
        <w:tc>
          <w:tcPr>
            <w:tcW w:w="850" w:type="dxa"/>
          </w:tcPr>
          <w:p w14:paraId="2CBFC9ED" w14:textId="77777777" w:rsidR="003D0C5D" w:rsidRDefault="003D0C5D">
            <w:pPr>
              <w:rPr>
                <w:lang w:val="en-US"/>
              </w:rPr>
            </w:pPr>
          </w:p>
        </w:tc>
      </w:tr>
      <w:tr w:rsidR="00AC092C" w14:paraId="028AA121" w14:textId="77777777" w:rsidTr="009C0B1D">
        <w:trPr>
          <w:trHeight w:val="2551"/>
        </w:trPr>
        <w:tc>
          <w:tcPr>
            <w:tcW w:w="2689" w:type="dxa"/>
          </w:tcPr>
          <w:p w14:paraId="370CD68D" w14:textId="53287352" w:rsidR="00AC092C" w:rsidRDefault="00AC092C">
            <w:pPr>
              <w:rPr>
                <w:lang w:val="en-US"/>
              </w:rPr>
            </w:pPr>
            <w:r>
              <w:rPr>
                <w:lang w:val="en-US"/>
              </w:rPr>
              <w:t>Enviro</w:t>
            </w:r>
            <w:r w:rsidR="009C0B1D">
              <w:rPr>
                <w:lang w:val="en-US"/>
              </w:rPr>
              <w:t>call</w:t>
            </w:r>
          </w:p>
        </w:tc>
        <w:tc>
          <w:tcPr>
            <w:tcW w:w="11765" w:type="dxa"/>
          </w:tcPr>
          <w:p w14:paraId="028FB9F7" w14:textId="77777777" w:rsidR="00AC092C" w:rsidRDefault="00AC092C">
            <w:pPr>
              <w:rPr>
                <w:lang w:val="en-US"/>
              </w:rPr>
            </w:pPr>
          </w:p>
        </w:tc>
        <w:tc>
          <w:tcPr>
            <w:tcW w:w="850" w:type="dxa"/>
          </w:tcPr>
          <w:p w14:paraId="5EDDEAEE" w14:textId="77777777" w:rsidR="00AC092C" w:rsidRDefault="00AC092C">
            <w:pPr>
              <w:rPr>
                <w:lang w:val="en-US"/>
              </w:rPr>
            </w:pPr>
          </w:p>
        </w:tc>
      </w:tr>
      <w:tr w:rsidR="00AC092C" w14:paraId="5478C335" w14:textId="77777777" w:rsidTr="009C0B1D">
        <w:trPr>
          <w:trHeight w:val="2551"/>
        </w:trPr>
        <w:tc>
          <w:tcPr>
            <w:tcW w:w="2689" w:type="dxa"/>
          </w:tcPr>
          <w:p w14:paraId="1B54325A" w14:textId="75D1D044" w:rsidR="00AC092C" w:rsidRDefault="009C0B1D">
            <w:pPr>
              <w:rPr>
                <w:lang w:val="en-US"/>
              </w:rPr>
            </w:pPr>
            <w:r>
              <w:rPr>
                <w:lang w:val="en-US"/>
              </w:rPr>
              <w:lastRenderedPageBreak/>
              <w:t>European Asbestos</w:t>
            </w:r>
          </w:p>
        </w:tc>
        <w:tc>
          <w:tcPr>
            <w:tcW w:w="11765" w:type="dxa"/>
          </w:tcPr>
          <w:p w14:paraId="081C657E" w14:textId="77777777" w:rsidR="00AC092C" w:rsidRDefault="00AC092C">
            <w:pPr>
              <w:rPr>
                <w:lang w:val="en-US"/>
              </w:rPr>
            </w:pPr>
          </w:p>
        </w:tc>
        <w:tc>
          <w:tcPr>
            <w:tcW w:w="850" w:type="dxa"/>
          </w:tcPr>
          <w:p w14:paraId="446E3F22" w14:textId="77777777" w:rsidR="00AC092C" w:rsidRDefault="00AC092C">
            <w:pPr>
              <w:rPr>
                <w:lang w:val="en-US"/>
              </w:rPr>
            </w:pPr>
          </w:p>
        </w:tc>
      </w:tr>
      <w:tr w:rsidR="00AC092C" w14:paraId="54972A25" w14:textId="77777777" w:rsidTr="009C0B1D">
        <w:trPr>
          <w:trHeight w:val="2551"/>
        </w:trPr>
        <w:tc>
          <w:tcPr>
            <w:tcW w:w="2689" w:type="dxa"/>
          </w:tcPr>
          <w:p w14:paraId="37E5A983" w14:textId="3C4096BD" w:rsidR="00AC092C" w:rsidRDefault="00AC092C">
            <w:pPr>
              <w:rPr>
                <w:lang w:val="en-US"/>
              </w:rPr>
            </w:pPr>
            <w:r>
              <w:rPr>
                <w:lang w:val="en-US"/>
              </w:rPr>
              <w:t>G</w:t>
            </w:r>
            <w:r w:rsidR="009C0B1D">
              <w:rPr>
                <w:lang w:val="en-US"/>
              </w:rPr>
              <w:t>ilpin</w:t>
            </w:r>
          </w:p>
        </w:tc>
        <w:tc>
          <w:tcPr>
            <w:tcW w:w="11765" w:type="dxa"/>
          </w:tcPr>
          <w:p w14:paraId="00A4D797" w14:textId="77777777" w:rsidR="00AC092C" w:rsidRDefault="00AC092C">
            <w:pPr>
              <w:rPr>
                <w:lang w:val="en-US"/>
              </w:rPr>
            </w:pPr>
          </w:p>
        </w:tc>
        <w:tc>
          <w:tcPr>
            <w:tcW w:w="850" w:type="dxa"/>
          </w:tcPr>
          <w:p w14:paraId="4EEF7CE5" w14:textId="77777777" w:rsidR="00AC092C" w:rsidRDefault="00AC092C">
            <w:pPr>
              <w:rPr>
                <w:lang w:val="en-US"/>
              </w:rPr>
            </w:pPr>
          </w:p>
        </w:tc>
      </w:tr>
      <w:tr w:rsidR="00AC092C" w14:paraId="3077AFC9" w14:textId="77777777" w:rsidTr="009C0B1D">
        <w:trPr>
          <w:trHeight w:val="2551"/>
        </w:trPr>
        <w:tc>
          <w:tcPr>
            <w:tcW w:w="2689" w:type="dxa"/>
          </w:tcPr>
          <w:p w14:paraId="4638A149" w14:textId="6BA2CEA4" w:rsidR="00AC092C" w:rsidRDefault="009C0B1D">
            <w:pPr>
              <w:rPr>
                <w:lang w:val="en-US"/>
              </w:rPr>
            </w:pPr>
            <w:r>
              <w:rPr>
                <w:lang w:val="en-US"/>
              </w:rPr>
              <w:t>Gwella</w:t>
            </w:r>
          </w:p>
        </w:tc>
        <w:tc>
          <w:tcPr>
            <w:tcW w:w="11765" w:type="dxa"/>
          </w:tcPr>
          <w:p w14:paraId="0590512E" w14:textId="77777777" w:rsidR="00AC092C" w:rsidRDefault="00AC092C">
            <w:pPr>
              <w:rPr>
                <w:lang w:val="en-US"/>
              </w:rPr>
            </w:pPr>
          </w:p>
        </w:tc>
        <w:tc>
          <w:tcPr>
            <w:tcW w:w="850" w:type="dxa"/>
          </w:tcPr>
          <w:p w14:paraId="0C86F528" w14:textId="77777777" w:rsidR="00AC092C" w:rsidRDefault="00AC092C">
            <w:pPr>
              <w:rPr>
                <w:lang w:val="en-US"/>
              </w:rPr>
            </w:pPr>
          </w:p>
        </w:tc>
      </w:tr>
      <w:tr w:rsidR="00AC092C" w14:paraId="4F54D434" w14:textId="77777777" w:rsidTr="009C0B1D">
        <w:trPr>
          <w:trHeight w:val="2551"/>
        </w:trPr>
        <w:tc>
          <w:tcPr>
            <w:tcW w:w="2689" w:type="dxa"/>
          </w:tcPr>
          <w:p w14:paraId="7A9F8AF5" w14:textId="3DA8E427" w:rsidR="00AC092C" w:rsidRDefault="009C0B1D">
            <w:pPr>
              <w:rPr>
                <w:lang w:val="en-US"/>
              </w:rPr>
            </w:pPr>
            <w:r>
              <w:rPr>
                <w:lang w:val="en-US"/>
              </w:rPr>
              <w:t>Merryhill</w:t>
            </w:r>
          </w:p>
        </w:tc>
        <w:tc>
          <w:tcPr>
            <w:tcW w:w="11765" w:type="dxa"/>
          </w:tcPr>
          <w:p w14:paraId="55A2CA25" w14:textId="77777777" w:rsidR="00AC092C" w:rsidRDefault="00AC092C">
            <w:pPr>
              <w:rPr>
                <w:lang w:val="en-US"/>
              </w:rPr>
            </w:pPr>
          </w:p>
        </w:tc>
        <w:tc>
          <w:tcPr>
            <w:tcW w:w="850" w:type="dxa"/>
          </w:tcPr>
          <w:p w14:paraId="6131D212" w14:textId="77777777" w:rsidR="00AC092C" w:rsidRDefault="00AC092C">
            <w:pPr>
              <w:rPr>
                <w:lang w:val="en-US"/>
              </w:rPr>
            </w:pPr>
          </w:p>
        </w:tc>
      </w:tr>
      <w:tr w:rsidR="00AC092C" w14:paraId="5B3FF530" w14:textId="77777777" w:rsidTr="009C0B1D">
        <w:trPr>
          <w:trHeight w:val="2551"/>
        </w:trPr>
        <w:tc>
          <w:tcPr>
            <w:tcW w:w="2689" w:type="dxa"/>
          </w:tcPr>
          <w:p w14:paraId="045DBCAA" w14:textId="180A3472" w:rsidR="00AC092C" w:rsidRDefault="009C0B1D">
            <w:pPr>
              <w:rPr>
                <w:lang w:val="en-US"/>
              </w:rPr>
            </w:pPr>
            <w:r>
              <w:rPr>
                <w:lang w:val="en-US"/>
              </w:rPr>
              <w:lastRenderedPageBreak/>
              <w:t>Nichol</w:t>
            </w:r>
          </w:p>
        </w:tc>
        <w:tc>
          <w:tcPr>
            <w:tcW w:w="11765" w:type="dxa"/>
          </w:tcPr>
          <w:p w14:paraId="1B1B7D35" w14:textId="77777777" w:rsidR="00AC092C" w:rsidRDefault="00AC092C">
            <w:pPr>
              <w:rPr>
                <w:lang w:val="en-US"/>
              </w:rPr>
            </w:pPr>
          </w:p>
        </w:tc>
        <w:tc>
          <w:tcPr>
            <w:tcW w:w="850" w:type="dxa"/>
          </w:tcPr>
          <w:p w14:paraId="089F1D9E" w14:textId="77777777" w:rsidR="00AC092C" w:rsidRDefault="00AC092C">
            <w:pPr>
              <w:rPr>
                <w:lang w:val="en-US"/>
              </w:rPr>
            </w:pPr>
          </w:p>
        </w:tc>
      </w:tr>
      <w:tr w:rsidR="00AC092C" w14:paraId="6B7A674A" w14:textId="77777777" w:rsidTr="009C0B1D">
        <w:trPr>
          <w:trHeight w:val="2551"/>
        </w:trPr>
        <w:tc>
          <w:tcPr>
            <w:tcW w:w="2689" w:type="dxa"/>
          </w:tcPr>
          <w:p w14:paraId="3FAE1485" w14:textId="2C8BDFA7" w:rsidR="00AC092C" w:rsidRDefault="00AC092C">
            <w:pPr>
              <w:rPr>
                <w:lang w:val="en-US"/>
              </w:rPr>
            </w:pPr>
            <w:r>
              <w:rPr>
                <w:lang w:val="en-US"/>
              </w:rPr>
              <w:t>S</w:t>
            </w:r>
            <w:r w:rsidR="009C0B1D">
              <w:rPr>
                <w:lang w:val="en-US"/>
              </w:rPr>
              <w:t>hield</w:t>
            </w:r>
          </w:p>
        </w:tc>
        <w:tc>
          <w:tcPr>
            <w:tcW w:w="11765" w:type="dxa"/>
          </w:tcPr>
          <w:p w14:paraId="1456033E" w14:textId="77777777" w:rsidR="00AC092C" w:rsidRDefault="00AC092C">
            <w:pPr>
              <w:rPr>
                <w:lang w:val="en-US"/>
              </w:rPr>
            </w:pPr>
          </w:p>
        </w:tc>
        <w:tc>
          <w:tcPr>
            <w:tcW w:w="850" w:type="dxa"/>
          </w:tcPr>
          <w:p w14:paraId="42C71B98" w14:textId="77777777" w:rsidR="00AC092C" w:rsidRDefault="00AC092C">
            <w:pPr>
              <w:rPr>
                <w:lang w:val="en-US"/>
              </w:rPr>
            </w:pPr>
          </w:p>
        </w:tc>
      </w:tr>
      <w:tr w:rsidR="00AC092C" w14:paraId="7A83CFA9" w14:textId="77777777" w:rsidTr="009C0B1D">
        <w:trPr>
          <w:trHeight w:val="2551"/>
        </w:trPr>
        <w:tc>
          <w:tcPr>
            <w:tcW w:w="2689" w:type="dxa"/>
          </w:tcPr>
          <w:p w14:paraId="51D97040" w14:textId="3D09C851" w:rsidR="00AC092C" w:rsidRDefault="009C0B1D">
            <w:pPr>
              <w:rPr>
                <w:lang w:val="en-US"/>
              </w:rPr>
            </w:pPr>
            <w:r>
              <w:rPr>
                <w:lang w:val="en-US"/>
              </w:rPr>
              <w:t>TMS</w:t>
            </w:r>
          </w:p>
        </w:tc>
        <w:tc>
          <w:tcPr>
            <w:tcW w:w="11765" w:type="dxa"/>
          </w:tcPr>
          <w:p w14:paraId="1DB43685" w14:textId="77777777" w:rsidR="00AC092C" w:rsidRDefault="00AC092C">
            <w:pPr>
              <w:rPr>
                <w:lang w:val="en-US"/>
              </w:rPr>
            </w:pPr>
          </w:p>
        </w:tc>
        <w:tc>
          <w:tcPr>
            <w:tcW w:w="850" w:type="dxa"/>
          </w:tcPr>
          <w:p w14:paraId="259C5C0B" w14:textId="77777777" w:rsidR="00AC092C" w:rsidRDefault="00AC092C">
            <w:pPr>
              <w:rPr>
                <w:lang w:val="en-US"/>
              </w:rPr>
            </w:pPr>
          </w:p>
        </w:tc>
      </w:tr>
    </w:tbl>
    <w:p w14:paraId="1A11D20D" w14:textId="77777777" w:rsidR="00AC092C" w:rsidRPr="00AC092C" w:rsidRDefault="00AC092C">
      <w:pPr>
        <w:rPr>
          <w:lang w:val="en-US"/>
        </w:rPr>
      </w:pPr>
    </w:p>
    <w:sectPr w:rsidR="00AC092C" w:rsidRPr="00AC092C" w:rsidSect="00AC09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ED55BB"/>
    <w:multiLevelType w:val="multilevel"/>
    <w:tmpl w:val="6CCE8F5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1" w15:restartNumberingAfterBreak="0">
    <w:nsid w:val="747B5C3B"/>
    <w:multiLevelType w:val="multilevel"/>
    <w:tmpl w:val="595203F4"/>
    <w:lvl w:ilvl="0">
      <w:start w:val="17"/>
      <w:numFmt w:val="decimal"/>
      <w:lvlText w:val="%1."/>
      <w:lvlJc w:val="left"/>
      <w:pPr>
        <w:ind w:left="567" w:hanging="567"/>
      </w:pPr>
      <w:rPr>
        <w:rFonts w:hint="default"/>
        <w:strike w:val="0"/>
        <w:color w:val="auto"/>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strike w:val="0"/>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2C"/>
    <w:rsid w:val="00212D0E"/>
    <w:rsid w:val="003D0C5D"/>
    <w:rsid w:val="006B12E9"/>
    <w:rsid w:val="007C28B8"/>
    <w:rsid w:val="00995556"/>
    <w:rsid w:val="009C0B1D"/>
    <w:rsid w:val="00AC092C"/>
    <w:rsid w:val="00D9731B"/>
    <w:rsid w:val="00DB7A84"/>
    <w:rsid w:val="00F7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EC76B"/>
  <w15:chartTrackingRefBased/>
  <w15:docId w15:val="{AEF5AED5-B639-4953-9500-610A48E0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ext">
    <w:name w:val="Section text"/>
    <w:basedOn w:val="Normal"/>
    <w:rsid w:val="00AC092C"/>
    <w:pPr>
      <w:tabs>
        <w:tab w:val="num" w:pos="360"/>
        <w:tab w:val="num" w:pos="567"/>
      </w:tabs>
      <w:spacing w:after="240" w:line="240" w:lineRule="auto"/>
      <w:ind w:left="567" w:hanging="567"/>
    </w:pPr>
    <w:rPr>
      <w:rFonts w:ascii="Times New Roman" w:eastAsia="Times New Roman" w:hAnsi="Times New Roman" w:cs="Times New Roman"/>
      <w:sz w:val="24"/>
      <w:szCs w:val="20"/>
      <w:lang w:eastAsia="en-GB"/>
    </w:rPr>
  </w:style>
  <w:style w:type="paragraph" w:styleId="ListParagraph">
    <w:name w:val="List Paragraph"/>
    <w:basedOn w:val="Normal"/>
    <w:qFormat/>
    <w:rsid w:val="007C28B8"/>
    <w:pPr>
      <w:spacing w:after="200" w:line="276" w:lineRule="auto"/>
      <w:ind w:left="720"/>
      <w:contextualSpacing/>
    </w:pPr>
    <w:rPr>
      <w:rFonts w:ascii="Calibri" w:eastAsia="Times New Roman" w:hAnsi="Calibri" w:cs="Times New Roman"/>
      <w:lang w:eastAsia="en-GB"/>
    </w:rPr>
  </w:style>
  <w:style w:type="paragraph" w:customStyle="1" w:styleId="Body2">
    <w:name w:val="Body 2"/>
    <w:basedOn w:val="Normal"/>
    <w:uiPriority w:val="99"/>
    <w:rsid w:val="009C0B1D"/>
    <w:pPr>
      <w:tabs>
        <w:tab w:val="left" w:pos="992"/>
        <w:tab w:val="left" w:pos="1701"/>
      </w:tabs>
      <w:spacing w:after="240" w:line="276" w:lineRule="auto"/>
      <w:ind w:left="992"/>
      <w:jc w:val="both"/>
    </w:pPr>
    <w:rPr>
      <w:rFonts w:ascii="Arial" w:eastAsia="Times New Roman" w:hAnsi="Arial" w:cs="Arial"/>
      <w:sz w:val="21"/>
      <w:szCs w:val="21"/>
      <w:lang w:eastAsia="en-GB"/>
    </w:rPr>
  </w:style>
  <w:style w:type="paragraph" w:styleId="NormalWeb">
    <w:name w:val="Normal (Web)"/>
    <w:basedOn w:val="Normal"/>
    <w:uiPriority w:val="99"/>
    <w:unhideWhenUsed/>
    <w:rsid w:val="009C0B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Yarlington Housing Group</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Biddiscombe</dc:creator>
  <cp:keywords/>
  <dc:description/>
  <cp:lastModifiedBy>Neil Biddiscombe</cp:lastModifiedBy>
  <cp:revision>4</cp:revision>
  <dcterms:created xsi:type="dcterms:W3CDTF">2020-12-15T11:18:00Z</dcterms:created>
  <dcterms:modified xsi:type="dcterms:W3CDTF">2020-12-17T13:39:00Z</dcterms:modified>
</cp:coreProperties>
</file>